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o="urn:schemas-microsoft-com:office:office" xmlns:v="urn:schemas-microsoft-com:vml" xmlns:wp="http://schemas.openxmlformats.org/drawingml/2006/wordprocessingDrawing" xmlns:wps="http://schemas.microsoft.com/office/word/2010/wordprocessingShape" xmlns:wp14="http://schemas.microsoft.com/office/word/2010/wordprocessingDrawing" xmlns:w15="http://schemas.microsoft.com/office/word/2012/wordml" xmlns:w="http://schemas.openxmlformats.org/wordprocessingml/2006/main" xmlns:r="http://schemas.openxmlformats.org/officeDocument/2006/relationships" xmlns:w10="urn:schemas-microsoft-com:office:word" xmlns:wpg="http://schemas.microsoft.com/office/word/2010/wordprocessingGroup" xmlns:mc="http://schemas.openxmlformats.org/markup-compatibility/2006" xmlns:w14="http://schemas.microsoft.com/office/word/2010/wordml" mc:Ignorable="w14 wp14 w15">
  <w:body>
    <w:p>
      <w:pPr>
        <w:pStyle w:val="37"/>
        <w:spacing w:before="124" w:after="124"/>
        <w:ind w:left="0" w:leftChars="0" w:firstLine="0" w:firstLineChars="0"/>
      </w:pPr>
    </w:p>
    <w:p>
      <w:pPr>
        <w:pStyle w:val="12"/>
      </w:pPr>
      <w:r>
        <w:t>稳定土地承包关系与粮食生产经营提质增效调查问卷——村干部调查问卷</w:t>
      </w:r>
    </w:p>
    <w:p>
      <w:pPr>
        <w:pStyle w:val="11"/>
      </w:pPr>
      <w:r>
        <w:t/>
      </w:r>
    </w:p>
    <w:p>
      <w:pPr>
        <w:pStyle w:val="38"/>
      </w:pPr>
      <w:r>
        <w:t/>
      </w:r>
    </w:p>
    <w:p>
      <w:pPr>
        <w:pStyle w:val="38"/>
      </w:pPr>
      <w:r>
        <w:t>一、行政村基础概况</w:t>
      </w:r>
    </w:p>
    <w:p>
      <w:pPr>
        <w:pStyle w:val="35"/>
      </w:pPr>
      <w:r>
        <w:t>1. 本村所属区域【单选题】</w:t>
      </w:r>
      <w:r>
        <w:rPr>
          <w:color w:val="FF0000"/>
        </w:rPr>
        <w:t>*</w:t>
      </w:r>
    </w:p>
    <w:p>
      <w:pPr>
        <w:pStyle w:val="38"/>
      </w:pPr>
      <w:r>
        <w:t>○ 皖北平原</w:t>
      </w:r>
    </w:p>
    <w:p>
      <w:pPr>
        <w:pStyle w:val="38"/>
      </w:pPr>
      <w:r>
        <w:t>○ 江淮丘陵</w:t>
      </w:r>
    </w:p>
    <w:p>
      <w:pPr>
        <w:pStyle w:val="38"/>
      </w:pPr>
      <w:r>
        <w:t>○ 皖南山地</w:t>
      </w:r>
    </w:p>
    <w:p>
      <w:pPr>
        <w:pStyle w:val="35"/>
      </w:pPr>
      <w:r>
        <w:t>2. 全村确权耕地总面积：亩；确权完成率：%【单行文本】</w:t>
      </w:r>
      <w:r>
        <w:rPr>
          <w:color w:val="FF0000"/>
        </w:rPr>
        <w:t>*</w:t>
      </w:r>
    </w:p>
    <w:p>
      <w:pPr>
        <w:pStyle w:val="38"/>
      </w:pPr>
      <w:r>
        <w:t>_________________________________</w:t>
      </w:r>
    </w:p>
    <w:p>
      <w:pPr>
        <w:pStyle w:val="35"/>
      </w:pPr>
      <w:r>
        <w:t>3. 全村常住农户____户；常年务农人口____人；外出务工占比____%【单行文本】</w:t>
      </w:r>
      <w:r>
        <w:rPr>
          <w:color w:val="FF0000"/>
        </w:rPr>
        <w:t>*</w:t>
      </w:r>
    </w:p>
    <w:p>
      <w:pPr>
        <w:pStyle w:val="38"/>
      </w:pPr>
      <w:r>
        <w:t>_________________________________</w:t>
      </w:r>
    </w:p>
    <w:p>
      <w:pPr>
        <w:pStyle w:val="35"/>
      </w:pPr>
      <w:r>
        <w:t>4. 本村主要粮食作物【单选题】</w:t>
      </w:r>
      <w:r>
        <w:rPr>
          <w:color w:val="FF0000"/>
        </w:rPr>
        <w:t>*</w:t>
      </w:r>
    </w:p>
    <w:p>
      <w:pPr>
        <w:pStyle w:val="38"/>
      </w:pPr>
      <w:r>
        <w:t>○ 水稻</w:t>
      </w:r>
    </w:p>
    <w:p>
      <w:pPr>
        <w:pStyle w:val="38"/>
      </w:pPr>
      <w:r>
        <w:t>○ 小麦</w:t>
      </w:r>
    </w:p>
    <w:p>
      <w:pPr>
        <w:pStyle w:val="38"/>
      </w:pPr>
      <w:r>
        <w:t>○ 大豆</w:t>
      </w:r>
    </w:p>
    <w:p>
      <w:pPr>
        <w:pStyle w:val="38"/>
      </w:pPr>
      <w:r>
        <w:t/>
      </w:r>
    </w:p>
    <w:p>
      <w:pPr>
        <w:pStyle w:val="38"/>
      </w:pPr>
      <w:r>
        <w:t>二、二轮土地延包推进工作情况</w:t>
      </w:r>
    </w:p>
    <w:p>
      <w:pPr>
        <w:pStyle w:val="35"/>
      </w:pPr>
      <w:r>
        <w:t>5. 本村二轮延包工作进度【单选题】</w:t>
      </w:r>
      <w:r>
        <w:rPr>
          <w:color w:val="FF0000"/>
        </w:rPr>
        <w:t>*</w:t>
      </w:r>
    </w:p>
    <w:p>
      <w:pPr>
        <w:pStyle w:val="38"/>
      </w:pPr>
      <w:r>
        <w:t>○ 全部完成</w:t>
      </w:r>
    </w:p>
    <w:p>
      <w:pPr>
        <w:pStyle w:val="38"/>
      </w:pPr>
      <w:r>
        <w:t>○ 推进中</w:t>
      </w:r>
    </w:p>
    <w:p>
      <w:pPr>
        <w:pStyle w:val="38"/>
      </w:pPr>
      <w:r>
        <w:t>○ 尚未启动</w:t>
      </w:r>
    </w:p>
    <w:p>
      <w:pPr>
        <w:pStyle w:val="35"/>
      </w:pPr>
      <w:r>
        <w:t>6. 村内政策宣传方式（多选）【多选题】</w:t>
      </w:r>
      <w:r>
        <w:rPr>
          <w:color w:val="FF0000"/>
        </w:rPr>
        <w:t>*</w:t>
      </w:r>
    </w:p>
    <w:p>
      <w:pPr>
        <w:pStyle w:val="38"/>
      </w:pPr>
      <w:r>
        <w:t>□ 村民大会宣讲</w:t>
      </w:r>
    </w:p>
    <w:p>
      <w:pPr>
        <w:pStyle w:val="38"/>
      </w:pPr>
      <w:r>
        <w:t>□ 微信群广播</w:t>
      </w:r>
    </w:p>
    <w:p>
      <w:pPr>
        <w:pStyle w:val="38"/>
      </w:pPr>
      <w:r>
        <w:t>□ 入户走访</w:t>
      </w:r>
    </w:p>
    <w:p>
      <w:pPr>
        <w:pStyle w:val="38"/>
      </w:pPr>
      <w:r>
        <w:t>□ 宣传栏</w:t>
      </w:r>
    </w:p>
    <w:p>
      <w:pPr>
        <w:pStyle w:val="35"/>
      </w:pPr>
      <w:r>
        <w:t>7. 农户对延包政策主要反馈【单选题】</w:t>
      </w:r>
      <w:r>
        <w:rPr>
          <w:color w:val="FF0000"/>
        </w:rPr>
        <w:t>*</w:t>
      </w:r>
    </w:p>
    <w:p>
      <w:pPr>
        <w:pStyle w:val="38"/>
      </w:pPr>
      <w:r>
        <w:t>○ 普遍支持</w:t>
      </w:r>
    </w:p>
    <w:p>
      <w:pPr>
        <w:pStyle w:val="38"/>
      </w:pPr>
      <w:r>
        <w:t>○ 存在顾虑</w:t>
      </w:r>
    </w:p>
    <w:p>
      <w:pPr>
        <w:pStyle w:val="38"/>
      </w:pPr>
      <w:r>
        <w:t>○ 抵触情绪较多</w:t>
      </w:r>
    </w:p>
    <w:p>
      <w:pPr>
        <w:pStyle w:val="35"/>
      </w:pPr>
      <w:r>
        <w:t>8. 村内土地权属纠纷年均数量：____起；纠纷主要类型：□地界 □流转 □继承【单行文本】</w:t>
      </w:r>
      <w:r>
        <w:rPr>
          <w:color w:val="FF0000"/>
        </w:rPr>
        <w:t>*</w:t>
      </w:r>
    </w:p>
    <w:p>
      <w:pPr>
        <w:pStyle w:val="38"/>
      </w:pPr>
      <w:r>
        <w:t>_________________________________</w:t>
      </w:r>
    </w:p>
    <w:p>
      <w:pPr>
        <w:pStyle w:val="35"/>
      </w:pPr>
      <w:r>
        <w:t>9. 村级纠纷调解机制是否完善【单选题】</w:t>
      </w:r>
      <w:r>
        <w:rPr>
          <w:color w:val="FF0000"/>
        </w:rPr>
        <w:t>*</w:t>
      </w:r>
    </w:p>
    <w:p>
      <w:pPr>
        <w:pStyle w:val="38"/>
      </w:pPr>
      <w:r>
        <w:t>○ 完善，均可化解</w:t>
      </w:r>
    </w:p>
    <w:p>
      <w:pPr>
        <w:pStyle w:val="38"/>
      </w:pPr>
      <w:r>
        <w:t>○ 一般，部分调解无果</w:t>
      </w:r>
    </w:p>
    <w:p>
      <w:pPr>
        <w:pStyle w:val="38"/>
      </w:pPr>
      <w:r>
        <w:t/>
      </w:r>
    </w:p>
    <w:p>
      <w:pPr>
        <w:pStyle w:val="38"/>
      </w:pPr>
      <w:r>
        <w:t>三、村级土地流转、托管与耕地撂荒治理</w:t>
      </w:r>
    </w:p>
    <w:p>
      <w:pPr>
        <w:pStyle w:val="35"/>
      </w:pPr>
      <w:r>
        <w:t>10. 全村土地流转总面积____亩，平均流转租金____元 / 亩 / 年【单行文本】</w:t>
      </w:r>
      <w:r>
        <w:rPr>
          <w:color w:val="FF0000"/>
        </w:rPr>
        <w:t>*</w:t>
      </w:r>
    </w:p>
    <w:p>
      <w:pPr>
        <w:pStyle w:val="38"/>
      </w:pPr>
      <w:r>
        <w:t>_________________________________</w:t>
      </w:r>
    </w:p>
    <w:p>
      <w:pPr>
        <w:pStyle w:val="35"/>
      </w:pPr>
      <w:r>
        <w:t>11. 长期流转（5 年以上）占比【单选题】</w:t>
      </w:r>
      <w:r>
        <w:rPr>
          <w:color w:val="FF0000"/>
        </w:rPr>
        <w:t>*</w:t>
      </w:r>
    </w:p>
    <w:p>
      <w:pPr>
        <w:pStyle w:val="38"/>
      </w:pPr>
      <w:r>
        <w:t>○ 30% 以下</w:t>
      </w:r>
    </w:p>
    <w:p>
      <w:pPr>
        <w:pStyle w:val="38"/>
      </w:pPr>
      <w:r>
        <w:t>○ 30%-60%</w:t>
      </w:r>
    </w:p>
    <w:p>
      <w:pPr>
        <w:pStyle w:val="38"/>
      </w:pPr>
      <w:r>
        <w:t>○ 60% 以上</w:t>
      </w:r>
    </w:p>
    <w:p>
      <w:pPr>
        <w:pStyle w:val="35"/>
      </w:pPr>
      <w:r>
        <w:t>12. 村内土地流转是否统一使用规范书面合同【单选题】</w:t>
      </w:r>
      <w:r>
        <w:rPr>
          <w:color w:val="FF0000"/>
        </w:rPr>
        <w:t>*</w:t>
      </w:r>
    </w:p>
    <w:p>
      <w:pPr>
        <w:pStyle w:val="38"/>
      </w:pPr>
      <w:r>
        <w:t>○ 统一模板</w:t>
      </w:r>
    </w:p>
    <w:p>
      <w:pPr>
        <w:pStyle w:val="38"/>
      </w:pPr>
      <w:r>
        <w:t>○ 农户自行约定</w:t>
      </w:r>
    </w:p>
    <w:p>
      <w:pPr>
        <w:pStyle w:val="35"/>
      </w:pPr>
      <w:r>
        <w:t>13. 本村农业托管服务覆盖情况【单选题】</w:t>
      </w:r>
      <w:r>
        <w:rPr>
          <w:color w:val="FF0000"/>
        </w:rPr>
        <w:t>*</w:t>
      </w:r>
    </w:p>
    <w:p>
      <w:pPr>
        <w:pStyle w:val="38"/>
      </w:pPr>
      <w:r>
        <w:t>○ 全覆盖</w:t>
      </w:r>
    </w:p>
    <w:p>
      <w:pPr>
        <w:pStyle w:val="38"/>
      </w:pPr>
      <w:r>
        <w:t>○ 部分村组覆盖</w:t>
      </w:r>
    </w:p>
    <w:p>
      <w:pPr>
        <w:pStyle w:val="38"/>
      </w:pPr>
      <w:r>
        <w:t>○ 几乎无托管主体</w:t>
      </w:r>
    </w:p>
    <w:p>
      <w:pPr>
        <w:pStyle w:val="35"/>
      </w:pPr>
      <w:r>
        <w:t>14. 本村撂荒耕地总面积____亩；主要治理措施（多选）：□引导流转 □托管代耕 □劝耕复种【单行文本】</w:t>
      </w:r>
      <w:r>
        <w:rPr>
          <w:color w:val="FF0000"/>
        </w:rPr>
        <w:t>*</w:t>
      </w:r>
    </w:p>
    <w:p>
      <w:pPr>
        <w:pStyle w:val="38"/>
      </w:pPr>
      <w:r>
        <w:t>_________________________________</w:t>
      </w:r>
    </w:p>
    <w:p>
      <w:pPr>
        <w:pStyle w:val="35"/>
      </w:pPr>
      <w:r>
        <w:t>15. 撂荒治理最大难点【单选题】</w:t>
      </w:r>
      <w:r>
        <w:rPr>
          <w:color w:val="FF0000"/>
        </w:rPr>
        <w:t>*</w:t>
      </w:r>
    </w:p>
    <w:p>
      <w:pPr>
        <w:pStyle w:val="38"/>
      </w:pPr>
      <w:r>
        <w:t>○ 农户不愿流转</w:t>
      </w:r>
    </w:p>
    <w:p>
      <w:pPr>
        <w:pStyle w:val="38"/>
      </w:pPr>
      <w:r>
        <w:t>○ 托管主体不足</w:t>
      </w:r>
    </w:p>
    <w:p>
      <w:pPr>
        <w:pStyle w:val="38"/>
      </w:pPr>
      <w:r>
        <w:t>○ 地块零散无收益</w:t>
      </w:r>
    </w:p>
    <w:p>
      <w:pPr>
        <w:pStyle w:val="38"/>
      </w:pPr>
      <w:r>
        <w:t/>
      </w:r>
    </w:p>
    <w:p>
      <w:pPr>
        <w:pStyle w:val="38"/>
      </w:pPr>
      <w:r>
        <w:t>四、粮食生产经营与提质增效现状</w:t>
      </w:r>
    </w:p>
    <w:p>
      <w:pPr>
        <w:pStyle w:val="35"/>
      </w:pPr>
      <w:r>
        <w:t>16. 本村百亩以上种粮大户数量：____户；粮食平均亩产____斤【单行文本】</w:t>
      </w:r>
      <w:r>
        <w:rPr>
          <w:color w:val="FF0000"/>
        </w:rPr>
        <w:t>*</w:t>
      </w:r>
    </w:p>
    <w:p>
      <w:pPr>
        <w:pStyle w:val="38"/>
      </w:pPr>
      <w:r>
        <w:t>_________________________________</w:t>
      </w:r>
    </w:p>
    <w:p>
      <w:pPr>
        <w:pStyle w:val="35"/>
      </w:pPr>
      <w:r>
        <w:t>17. 村内种粮合作社、家庭农场数量：____家【单行文本】</w:t>
      </w:r>
      <w:r>
        <w:rPr>
          <w:color w:val="FF0000"/>
        </w:rPr>
        <w:t>*</w:t>
      </w:r>
    </w:p>
    <w:p>
      <w:pPr>
        <w:pStyle w:val="38"/>
      </w:pPr>
      <w:r>
        <w:t>_________________________________</w:t>
      </w:r>
    </w:p>
    <w:p>
      <w:pPr>
        <w:pStyle w:val="35"/>
      </w:pPr>
      <w:r>
        <w:t>18. 高标准农田建设覆盖率【单选题】</w:t>
      </w:r>
      <w:r>
        <w:rPr>
          <w:color w:val="FF0000"/>
        </w:rPr>
        <w:t>*</w:t>
      </w:r>
    </w:p>
    <w:p>
      <w:pPr>
        <w:pStyle w:val="38"/>
      </w:pPr>
      <w:r>
        <w:t>○ 30% 以下</w:t>
      </w:r>
    </w:p>
    <w:p>
      <w:pPr>
        <w:pStyle w:val="38"/>
      </w:pPr>
      <w:r>
        <w:t>○ 30%-70%</w:t>
      </w:r>
    </w:p>
    <w:p>
      <w:pPr>
        <w:pStyle w:val="38"/>
      </w:pPr>
      <w:r>
        <w:t>○ 70% 以上</w:t>
      </w:r>
    </w:p>
    <w:p>
      <w:pPr>
        <w:pStyle w:val="35"/>
      </w:pPr>
      <w:r>
        <w:t>19. 制约本村粮食增产增收核心问题（多选）【多选题】</w:t>
      </w:r>
      <w:r>
        <w:rPr>
          <w:color w:val="FF0000"/>
        </w:rPr>
        <w:t>*</w:t>
      </w:r>
    </w:p>
    <w:p>
      <w:pPr>
        <w:pStyle w:val="38"/>
      </w:pPr>
      <w:r>
        <w:t>□ 土地细碎化严重</w:t>
      </w:r>
    </w:p>
    <w:p>
      <w:pPr>
        <w:pStyle w:val="38"/>
      </w:pPr>
      <w:r>
        <w:t>□ 水利、机耕路配套不足</w:t>
      </w:r>
    </w:p>
    <w:p>
      <w:pPr>
        <w:pStyle w:val="38"/>
      </w:pPr>
      <w:r>
        <w:t>□ 农资成本持续上涨</w:t>
      </w:r>
    </w:p>
    <w:p>
      <w:pPr>
        <w:pStyle w:val="38"/>
      </w:pPr>
      <w:r>
        <w:t>□ 青壮年劳动力流失</w:t>
      </w:r>
    </w:p>
    <w:p>
      <w:pPr>
        <w:pStyle w:val="38"/>
      </w:pPr>
      <w:r>
        <w:t>□ 优质良种、农技指导不足</w:t>
      </w:r>
    </w:p>
    <w:p>
      <w:pPr>
        <w:pStyle w:val="35"/>
      </w:pPr>
      <w:r>
        <w:t>20. 本村粮食统一收购、产销对接渠道是否通畅【单选题】</w:t>
      </w:r>
      <w:r>
        <w:rPr>
          <w:color w:val="FF0000"/>
        </w:rPr>
        <w:t>*</w:t>
      </w:r>
    </w:p>
    <w:p>
      <w:pPr>
        <w:pStyle w:val="38"/>
      </w:pPr>
      <w:r>
        <w:t>○ 通畅</w:t>
      </w:r>
    </w:p>
    <w:p>
      <w:pPr>
        <w:pStyle w:val="38"/>
      </w:pPr>
      <w:r>
        <w:t>○ 一般</w:t>
      </w:r>
    </w:p>
    <w:p>
      <w:pPr>
        <w:pStyle w:val="38"/>
      </w:pPr>
      <w:r>
        <w:t>○ 渠道匮乏</w:t>
      </w:r>
    </w:p>
    <w:p>
      <w:pPr>
        <w:pStyle w:val="38"/>
      </w:pPr>
      <w:r>
        <w:t/>
      </w:r>
    </w:p>
    <w:p>
      <w:pPr>
        <w:pStyle w:val="38"/>
      </w:pPr>
      <w:r>
        <w:t>五、惠农政策落地与村级农业服务</w:t>
      </w:r>
    </w:p>
    <w:p>
      <w:pPr>
        <w:pStyle w:val="35"/>
      </w:pPr>
      <w:r>
        <w:t>21. 耕地地力补贴、大户补贴发放到位率【单选题】</w:t>
      </w:r>
      <w:r>
        <w:rPr>
          <w:color w:val="FF0000"/>
        </w:rPr>
        <w:t>*</w:t>
      </w:r>
    </w:p>
    <w:p>
      <w:pPr>
        <w:pStyle w:val="38"/>
      </w:pPr>
      <w:r>
        <w:t>○ 100%</w:t>
      </w:r>
    </w:p>
    <w:p>
      <w:pPr>
        <w:pStyle w:val="38"/>
      </w:pPr>
      <w:r>
        <w:t>○ 90%-99%</w:t>
      </w:r>
    </w:p>
    <w:p>
      <w:pPr>
        <w:pStyle w:val="38"/>
      </w:pPr>
      <w:r>
        <w:t>○ 90% 以下</w:t>
      </w:r>
    </w:p>
    <w:p>
      <w:pPr>
        <w:pStyle w:val="35"/>
      </w:pPr>
      <w:r>
        <w:t>22. 村级是否常态化开展农技下乡、政策宣讲【单选题】</w:t>
      </w:r>
      <w:r>
        <w:rPr>
          <w:color w:val="FF0000"/>
        </w:rPr>
        <w:t>*</w:t>
      </w:r>
    </w:p>
    <w:p>
      <w:pPr>
        <w:pStyle w:val="38"/>
      </w:pPr>
      <w:r>
        <w:t>○ 每月开展</w:t>
      </w:r>
    </w:p>
    <w:p>
      <w:pPr>
        <w:pStyle w:val="38"/>
      </w:pPr>
      <w:r>
        <w:t>○ 季度开展</w:t>
      </w:r>
    </w:p>
    <w:p>
      <w:pPr>
        <w:pStyle w:val="38"/>
      </w:pPr>
      <w:r>
        <w:t>○ 极少开展</w:t>
      </w:r>
    </w:p>
    <w:p>
      <w:pPr>
        <w:pStyle w:val="35"/>
      </w:pPr>
      <w:r>
        <w:t>23. 农业保险参保覆盖率【单选题】</w:t>
      </w:r>
      <w:r>
        <w:rPr>
          <w:color w:val="FF0000"/>
        </w:rPr>
        <w:t>*</w:t>
      </w:r>
    </w:p>
    <w:p>
      <w:pPr>
        <w:pStyle w:val="38"/>
      </w:pPr>
      <w:r>
        <w:t>○ 80% 以上</w:t>
      </w:r>
    </w:p>
    <w:p>
      <w:pPr>
        <w:pStyle w:val="38"/>
      </w:pPr>
      <w:r>
        <w:t>○ 50%-80%</w:t>
      </w:r>
    </w:p>
    <w:p>
      <w:pPr>
        <w:pStyle w:val="38"/>
      </w:pPr>
      <w:r>
        <w:t>○ 50% 以下</w:t>
      </w:r>
    </w:p>
    <w:p>
      <w:pPr>
        <w:pStyle w:val="35"/>
      </w:pPr>
      <w:r>
        <w:t>24. 村级农业服务短板（多选）【多选题】</w:t>
      </w:r>
      <w:r>
        <w:rPr>
          <w:color w:val="FF0000"/>
        </w:rPr>
        <w:t>*</w:t>
      </w:r>
    </w:p>
    <w:p>
      <w:pPr>
        <w:pStyle w:val="38"/>
      </w:pPr>
      <w:r>
        <w:t>□ 缺少土地流转服务窗口</w:t>
      </w:r>
    </w:p>
    <w:p>
      <w:pPr>
        <w:pStyle w:val="38"/>
      </w:pPr>
      <w:r>
        <w:t>□ 农技人员不足</w:t>
      </w:r>
    </w:p>
    <w:p>
      <w:pPr>
        <w:pStyle w:val="38"/>
      </w:pPr>
      <w:r>
        <w:t>□ 托管服务供给不足</w:t>
      </w:r>
    </w:p>
    <w:p>
      <w:pPr>
        <w:pStyle w:val="38"/>
      </w:pPr>
      <w:r>
        <w:t>□ 民情诉求反馈渠道不畅</w:t>
      </w:r>
    </w:p>
    <w:sectPr>
      <w:pgSz w:w="11906" w:h="16838"/>
      <w:pgMar w:left="1800" w:right="1800" w:gutter="0" w:header="851" w:top="1440" w:footer="992" w:bottom="144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 New Roman (正文 CS 字体)">
    <w:altName w:val="Times New Roman"/>
    <w:panose1 w:val="020B0604020202020204"/>
    <w:charset w:val="86"/>
    <w:family w:val="roman"/>
    <w:pitch w:val="default"/>
    <w:sig w:usb0="00000000" w:usb1="00000000" w:usb2="00000009" w:usb3="00000000" w:csb0="000001F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467C7E"/>
    <w:multiLevelType w:val="multilevel"/>
    <w:tmpl w:val="1F467C7E"/>
    <w:lvl w:ilvl="0" w:tentative="0">
      <w:start w:val="1"/>
      <w:numFmt w:val="lowerLetter"/>
      <w:pStyle w:val="39"/>
      <w:lvlText w:val="%1."/>
      <w:lvlJc w:val="left"/>
      <w:pPr>
        <w:ind w:left="227" w:hanging="227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06" w:hanging="440"/>
      </w:pPr>
    </w:lvl>
    <w:lvl w:ilvl="2" w:tentative="0">
      <w:start w:val="1"/>
      <w:numFmt w:val="lowerRoman"/>
      <w:lvlText w:val="%3."/>
      <w:lvlJc w:val="right"/>
      <w:pPr>
        <w:ind w:left="1446" w:hanging="440"/>
      </w:pPr>
    </w:lvl>
    <w:lvl w:ilvl="3" w:tentative="0">
      <w:start w:val="1"/>
      <w:numFmt w:val="decimal"/>
      <w:lvlText w:val="%4."/>
      <w:lvlJc w:val="left"/>
      <w:pPr>
        <w:ind w:left="1886" w:hanging="440"/>
      </w:pPr>
    </w:lvl>
    <w:lvl w:ilvl="4" w:tentative="0">
      <w:start w:val="1"/>
      <w:numFmt w:val="lowerLetter"/>
      <w:lvlText w:val="%5)"/>
      <w:lvlJc w:val="left"/>
      <w:pPr>
        <w:ind w:left="2326" w:hanging="440"/>
      </w:pPr>
    </w:lvl>
    <w:lvl w:ilvl="5" w:tentative="0">
      <w:start w:val="1"/>
      <w:numFmt w:val="lowerRoman"/>
      <w:lvlText w:val="%6."/>
      <w:lvlJc w:val="right"/>
      <w:pPr>
        <w:ind w:left="2766" w:hanging="440"/>
      </w:pPr>
    </w:lvl>
    <w:lvl w:ilvl="6" w:tentative="0">
      <w:start w:val="1"/>
      <w:numFmt w:val="decimal"/>
      <w:lvlText w:val="%7."/>
      <w:lvlJc w:val="left"/>
      <w:pPr>
        <w:ind w:left="3206" w:hanging="440"/>
      </w:pPr>
    </w:lvl>
    <w:lvl w:ilvl="7" w:tentative="0">
      <w:start w:val="1"/>
      <w:numFmt w:val="lowerLetter"/>
      <w:lvlText w:val="%8)"/>
      <w:lvlJc w:val="left"/>
      <w:pPr>
        <w:ind w:left="3646" w:hanging="440"/>
      </w:pPr>
    </w:lvl>
    <w:lvl w:ilvl="8" w:tentative="0">
      <w:start w:val="1"/>
      <w:numFmt w:val="lowerRoman"/>
      <w:lvlText w:val="%9."/>
      <w:lvlJc w:val="right"/>
      <w:pPr>
        <w:ind w:left="4086" w:hanging="440"/>
      </w:pPr>
    </w:lvl>
  </w:abstractNum>
  <w:abstractNum w:abstractNumId="1">
    <w:nsid w:val="5BEE7571"/>
    <w:multiLevelType w:val="multilevel"/>
    <w:tmpl w:val="5BEE7571"/>
    <w:lvl w:ilvl="0" w:tentative="0">
      <w:start w:val="1"/>
      <w:numFmt w:val="decimal"/>
      <w:pStyle w:val="35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M4YjI1ZWQxYmZjMzk1YWFjYmU0NjMwMzc1ZGNmOWIifQ=="/>
  </w:docVars>
  <w:rsids>
    <w:rsidRoot w:val="00164C79"/>
    <w:rsid w:val="00002768"/>
    <w:rsid w:val="00065F77"/>
    <w:rsid w:val="000E32BA"/>
    <w:rsid w:val="00164C79"/>
    <w:rsid w:val="00227B8B"/>
    <w:rsid w:val="002424A9"/>
    <w:rsid w:val="002F0785"/>
    <w:rsid w:val="00306CF5"/>
    <w:rsid w:val="0031509F"/>
    <w:rsid w:val="00346E36"/>
    <w:rsid w:val="00402ECA"/>
    <w:rsid w:val="00501644"/>
    <w:rsid w:val="005056BD"/>
    <w:rsid w:val="00583D46"/>
    <w:rsid w:val="005B4B66"/>
    <w:rsid w:val="005F2D26"/>
    <w:rsid w:val="00662945"/>
    <w:rsid w:val="006A377F"/>
    <w:rsid w:val="00747477"/>
    <w:rsid w:val="008941FC"/>
    <w:rsid w:val="008B60E5"/>
    <w:rsid w:val="008C2065"/>
    <w:rsid w:val="008C2F67"/>
    <w:rsid w:val="008E62AF"/>
    <w:rsid w:val="00A6285C"/>
    <w:rsid w:val="00AA2243"/>
    <w:rsid w:val="00B7367D"/>
    <w:rsid w:val="00BE48BD"/>
    <w:rsid w:val="00C94C48"/>
    <w:rsid w:val="00E56F29"/>
    <w:rsid w:val="00EC7DDF"/>
    <w:rsid w:val="7FFBD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 w:semiHidden="0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1" w:default="1">
    <w:name w:val="Normal"/>
    <w:uiPriority w:val="0"/>
    <w:qFormat/>
    <w:pPr>
      <w:widowControl w:val="0"/>
      <w:jc w:val="both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uiPriority w:val="9"/>
    <w:qFormat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9">
    <w:name w:val="heading 8"/>
    <w:basedOn w:val="1"/>
    <w:next w:val="1"/>
    <w:link w:val="24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10">
    <w:name w:val="heading 9"/>
    <w:basedOn w:val="1"/>
    <w:next w:val="1"/>
    <w:link w:val="25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styleId="15" w:default="1">
    <w:name w:val="Default Paragraph Font"/>
    <w:uiPriority w:val="1"/>
    <w:semiHidden/>
    <w:unhideWhenUsed/>
  </w:style>
  <w:style w:type="table" w:styleId="13" w:default="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7"/>
    <w:uiPriority w:val="11"/>
    <w:qFormat/>
    <w:pPr>
      <w:spacing w:before="100" w:after="100" w:beforeLines="100"/>
      <w:ind w:firstLine="200" w:firstLineChars="200"/>
    </w:pPr>
    <w:rPr>
      <w:szCs w:val="18"/>
    </w:rPr>
  </w:style>
  <w:style w:type="paragraph" w:styleId="12">
    <w:name w:val="Title"/>
    <w:basedOn w:val="1"/>
    <w:next w:val="1"/>
    <w:link w:val="26"/>
    <w:uiPriority w:val="10"/>
    <w:qFormat/>
    <w:pPr>
      <w:spacing w:after="80"/>
      <w:contextualSpacing/>
      <w:jc w:val="center"/>
    </w:pPr>
    <w:rPr>
      <w:rFonts w:asciiTheme="majorHAnsi" w:hAnsiTheme="majorHAnsi" w:eastAsiaTheme="majorEastAsia" w:cstheme="majorBidi"/>
      <w:b/>
      <w:bCs/>
      <w:spacing w:val="-10"/>
      <w:kern w:val="28"/>
      <w:sz w:val="24"/>
    </w:rPr>
  </w:style>
  <w:style w:type="table" w:styleId="14">
    <w:name w:val="Table Grid"/>
    <w:basedOn w:val="13"/>
    <w:uiPriority w:val="39"/>
    <w:tblPr>
      <w:tblBorders>
        <w:top w:val="single" w:color="auto" w:space="0"/>
        <w:left w:val="single" w:color="auto" w:space="0"/>
        <w:bottom w:val="single" w:color="auto" w:space="0"/>
        <w:right w:val="single" w:color="auto" w:space="0"/>
        <w:insideH w:val="single" w:color="auto" w:space="0"/>
        <w:insideV w:val="single" w:color="auto" w:space="0"/>
      </w:tblBorders>
    </w:tblPr>
  </w:style>
  <w:style w:type="character" w:styleId="16">
    <w:name w:val="Hyperlink"/>
    <w:basedOn w:val="15"/>
    <w:uiPriority w:val="99"/>
    <w:unhideWhenUsed/>
    <w:rPr>
      <w:color w:val="467886" w:themeColor="hyperlink"/>
      <w:u w:val="single"/>
    </w:rPr>
  </w:style>
  <w:style w:type="character" w:styleId="17" w:customStyle="1">
    <w:name w:val="标题 1 字符"/>
    <w:basedOn w:val="15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styleId="18" w:customStyle="1">
    <w:name w:val="标题 2 字符"/>
    <w:basedOn w:val="15"/>
    <w:link w:val="3"/>
    <w:uiPriority w:val="9"/>
    <w:semiHidden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styleId="19" w:customStyle="1">
    <w:name w:val="标题 3 字符"/>
    <w:basedOn w:val="15"/>
    <w:link w:val="4"/>
    <w:uiPriority w:val="9"/>
    <w:semiHidden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styleId="20" w:customStyle="1">
    <w:name w:val="标题 4 字符"/>
    <w:basedOn w:val="15"/>
    <w:link w:val="5"/>
    <w:uiPriority w:val="9"/>
    <w:semiHidden/>
    <w:rPr>
      <w:rFonts w:cstheme="majorBidi"/>
      <w:color w:val="104862" w:themeColor="accent1" w:themeShade="BF"/>
      <w:sz w:val="28"/>
      <w:szCs w:val="28"/>
    </w:rPr>
  </w:style>
  <w:style w:type="character" w:styleId="21" w:customStyle="1">
    <w:name w:val="标题 5 字符"/>
    <w:basedOn w:val="15"/>
    <w:link w:val="6"/>
    <w:uiPriority w:val="9"/>
    <w:semiHidden/>
    <w:rPr>
      <w:rFonts w:cstheme="majorBidi"/>
      <w:color w:val="104862" w:themeColor="accent1" w:themeShade="BF"/>
      <w:sz w:val="24"/>
    </w:rPr>
  </w:style>
  <w:style w:type="character" w:styleId="22" w:customStyle="1">
    <w:name w:val="标题 6 字符"/>
    <w:basedOn w:val="15"/>
    <w:link w:val="7"/>
    <w:uiPriority w:val="9"/>
    <w:semiHidden/>
    <w:rPr>
      <w:rFonts w:cstheme="majorBidi"/>
      <w:b/>
      <w:bCs/>
      <w:color w:val="104862" w:themeColor="accent1" w:themeShade="BF"/>
    </w:rPr>
  </w:style>
  <w:style w:type="character" w:styleId="23" w:customStyle="1">
    <w:name w:val="标题 7 字符"/>
    <w:basedOn w:val="15"/>
    <w:link w:val="8"/>
    <w:uiPriority w:val="9"/>
    <w:semiHidden/>
    <w:rPr>
      <w:rFonts w:cstheme="majorBidi"/>
      <w:b/>
      <w:bCs/>
      <w:color w:val="595959" w:themeColor="text1" w:themeTint="A6"/>
    </w:rPr>
  </w:style>
  <w:style w:type="character" w:styleId="24" w:customStyle="1">
    <w:name w:val="标题 8 字符"/>
    <w:basedOn w:val="15"/>
    <w:link w:val="9"/>
    <w:uiPriority w:val="9"/>
    <w:semiHidden/>
    <w:rPr>
      <w:rFonts w:cstheme="majorBidi"/>
      <w:color w:val="595959" w:themeColor="text1" w:themeTint="A6"/>
    </w:rPr>
  </w:style>
  <w:style w:type="character" w:styleId="25" w:customStyle="1">
    <w:name w:val="标题 9 字符"/>
    <w:basedOn w:val="15"/>
    <w:link w:val="10"/>
    <w:uiPriority w:val="9"/>
    <w:semiHidden/>
    <w:rPr>
      <w:rFonts w:eastAsiaTheme="majorEastAsia" w:cstheme="majorBidi"/>
      <w:color w:val="595959" w:themeColor="text1" w:themeTint="A6"/>
    </w:rPr>
  </w:style>
  <w:style w:type="character" w:styleId="26" w:customStyle="1">
    <w:name w:val="标题 字符"/>
    <w:basedOn w:val="15"/>
    <w:link w:val="12"/>
    <w:uiPriority w:val="10"/>
    <w:rPr>
      <w:rFonts w:asciiTheme="majorHAnsi" w:hAnsiTheme="majorHAnsi" w:eastAsiaTheme="majorEastAsia" w:cstheme="majorBidi"/>
      <w:b/>
      <w:bCs/>
      <w:spacing w:val="-10"/>
      <w:kern w:val="28"/>
      <w:sz w:val="24"/>
    </w:rPr>
  </w:style>
  <w:style w:type="character" w:styleId="27" w:customStyle="1">
    <w:name w:val="副标题 字符"/>
    <w:basedOn w:val="15"/>
    <w:link w:val="11"/>
    <w:uiPriority w:val="11"/>
    <w:rPr>
      <w:sz w:val="18"/>
      <w:szCs w:val="18"/>
    </w:rPr>
  </w:style>
  <w:style w:type="paragraph" w:styleId="28">
    <w:name w:val="Quote"/>
    <w:basedOn w:val="1"/>
    <w:next w:val="1"/>
    <w:link w:val="29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29" w:customStyle="1">
    <w:name w:val="引用 字符"/>
    <w:basedOn w:val="15"/>
    <w:link w:val="28"/>
    <w:uiPriority w:val="29"/>
    <w:rPr>
      <w:i/>
      <w:iCs/>
      <w:color w:val="404040" w:themeColor="text1" w:themeTint="BF"/>
    </w:rPr>
  </w:style>
  <w:style w:type="paragraph" w:styleId="30">
    <w:name w:val="List Paragraph"/>
    <w:basedOn w:val="1"/>
    <w:uiPriority w:val="34"/>
    <w:qFormat/>
    <w:pPr>
      <w:ind w:left="720"/>
      <w:contextualSpacing/>
    </w:pPr>
  </w:style>
  <w:style w:type="character" w:styleId="31" w:customStyle="1">
    <w:name w:val="Intense Emphasis"/>
    <w:basedOn w:val="15"/>
    <w:uiPriority w:val="21"/>
    <w:qFormat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uiPriority w:val="30"/>
    <w:qFormat/>
    <w:pPr>
      <w:spacing w:before="312" w:after="156" w:beforeLines="100"/>
      <w:ind w:firstLine="420" w:firstLineChars="200"/>
    </w:pPr>
    <w:rPr>
      <w:color w:val="AEAEAE" w:themeColor="background2" w:themeShade="BF"/>
    </w:rPr>
  </w:style>
  <w:style w:type="character" w:styleId="33" w:customStyle="1">
    <w:name w:val="明显引用 字符"/>
    <w:basedOn w:val="15"/>
    <w:link w:val="32"/>
    <w:uiPriority w:val="30"/>
    <w:rPr>
      <w:color w:val="AEAEAE" w:themeColor="background2" w:themeShade="BF"/>
    </w:rPr>
  </w:style>
  <w:style w:type="character" w:styleId="34" w:customStyle="1">
    <w:name w:val="Intense Reference"/>
    <w:basedOn w:val="15"/>
    <w:uiPriority w:val="32"/>
    <w:qFormat/>
    <w:rPr>
      <w:b/>
      <w:bCs/>
      <w:smallCaps/>
      <w:color w:val="104862" w:themeColor="accent1" w:themeShade="BF"/>
      <w:spacing w:val="5"/>
    </w:rPr>
  </w:style>
  <w:style w:type="paragraph" w:styleId="35" w:customStyle="1">
    <w:name w:val="问题"/>
    <w:basedOn w:val="30"/>
    <w:uiPriority w:val="0"/>
    <w:qFormat/>
    <w:pPr>
      <w:numPr>
        <w:ilvl w:val="0"/>
        <w:numId w:val="1"/>
      </w:numPr>
      <w:spacing w:before="100" w:beforeLines="100"/>
      <w:ind w:left="351" w:hanging="357"/>
    </w:pPr>
  </w:style>
  <w:style w:type="character" w:styleId="36" w:customStyle="1">
    <w:name w:val="Subtle Reference"/>
    <w:basedOn w:val="15"/>
    <w:uiPriority w:val="31"/>
    <w:rPr>
      <w:rFonts w:cs="Times New Roman (正文 CS 字体)"/>
      <w:smallCaps/>
      <w:color w:val="AEAEAE" w:themeColor="background2" w:themeShade="BF"/>
    </w:rPr>
  </w:style>
  <w:style w:type="paragraph" w:styleId="37" w:customStyle="1">
    <w:name w:val="说明文字"/>
    <w:uiPriority w:val="0"/>
    <w:qFormat/>
    <w:pPr>
      <w:spacing w:before="40" w:after="40" w:beforeLines="40"/>
      <w:ind w:firstLine="200" w:firstLineChars="200"/>
      <w:contextualSpacing/>
    </w:pPr>
    <w:rPr>
      <w:rFonts w:asciiTheme="minorHAnsi" w:hAnsiTheme="minorHAnsi" w:eastAsiaTheme="minorEastAsia" w:cstheme="minorBidi"/>
      <w:color w:val="AEAEAE" w:themeColor="background2" w:themeShade="BF"/>
      <w:kern w:val="2"/>
      <w:sz w:val="18"/>
      <w:szCs w:val="24"/>
      <w:lang w:val="en-US" w:eastAsia="zh-CN" w:bidi="ar-SA"/>
    </w:rPr>
  </w:style>
  <w:style w:type="paragraph" w:styleId="38" w:customStyle="1">
    <w:name w:val="选项"/>
    <w:basedOn w:val="1"/>
    <w:uiPriority w:val="0"/>
    <w:qFormat/>
    <w:pPr>
      <w:ind w:left="210" w:leftChars="100"/>
    </w:pPr>
  </w:style>
  <w:style w:type="paragraph" w:styleId="39" w:customStyle="1">
    <w:name w:val="子问题"/>
    <w:basedOn w:val="30"/>
    <w:uiPriority w:val="0"/>
    <w:qFormat/>
    <w:pPr>
      <w:numPr>
        <w:ilvl w:val="0"/>
        <w:numId w:val="2"/>
      </w:numPr>
      <w:spacing w:before="40" w:after="20" w:beforeLines="40"/>
      <w:ind w:left="400" w:leftChars="60" w:hanging="340"/>
    </w:pPr>
  </w:style>
  <w:style w:type="table" w:styleId="40" w:customStyle="1">
    <w:name w:val="Plain Table 4"/>
    <w:basedOn w:val="13"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themeFill="background1" w:fill="F1F1F1" w:themeFillShade="F2"/>
      </w:tcPr>
    </w:tblStylePr>
    <w:tblStylePr w:type="band1Horz">
      <w:tcPr>
        <w:shd w:val="clear" w:color="auto" w:themeFill="background1" w:fill="F1F1F1" w:themeFillShade="F2"/>
      </w:tcPr>
    </w:tblStylePr>
  </w:style>
  <w:style w:type="table" w:styleId="41" w:customStyle="1">
    <w:name w:val="Plain Table 2"/>
    <w:basedOn w:val="13"/>
    <w:uiPriority w:val="42"/>
    <w:tblPr>
      <w:tblBorders>
        <w:top w:val="single" w:color="7E7E7E" w:themeColor="text1" w:themeTint="80" w:space="0"/>
        <w:bottom w:val="single" w:color="7E7E7E" w:themeColor="text1" w:themeTint="80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pace="0"/>
          <w:right w:val="single" w:color="7E7E7E" w:themeColor="text1" w:themeTint="80" w:space="0"/>
        </w:tcBorders>
      </w:tcPr>
    </w:tblStylePr>
    <w:tblStylePr w:type="band2Vert">
      <w:tcPr>
        <w:tcBorders>
          <w:left w:val="single" w:color="7E7E7E" w:themeColor="text1" w:themeTint="80" w:space="0"/>
          <w:right w:val="single" w:color="7E7E7E" w:themeColor="text1" w:themeTint="80" w:space="0"/>
        </w:tcBorders>
      </w:tcPr>
    </w:tblStylePr>
    <w:tblStylePr w:type="band1Horz">
      <w:tcPr>
        <w:tcBorders>
          <w:top w:val="single" w:color="7E7E7E" w:themeColor="text1" w:themeTint="80" w:space="0"/>
          <w:bottom w:val="single" w:color="7E7E7E" w:themeColor="text1" w:themeTint="80" w:space="0"/>
        </w:tcBorders>
      </w:tcPr>
    </w:tblStylePr>
  </w:style>
  <w:style w:type="table" w:styleId="42" w:customStyle="1">
    <w:name w:val="List Table 6 Colorful"/>
    <w:basedOn w:val="13"/>
    <w:uiPriority w:val="51"/>
    <w:rPr>
      <w:color w:val="000000" w:themeColor="text1"/>
    </w:rPr>
    <w:tblPr>
      <w:tblBorders>
        <w:top w:val="single" w:color="000000" w:themeColor="text1" w:space="0"/>
        <w:bottom w:val="single" w:color="000000" w:themeColor="text1" w:space="0"/>
      </w:tblBorders>
    </w:tblPr>
    <w:tblStylePr w:type="firstRow">
      <w:rPr>
        <w:b/>
        <w:bCs/>
      </w:rPr>
      <w:tcPr>
        <w:tcBorders>
          <w:bottom w:val="single" w:color="000000" w:themeColor="text1" w:space="0"/>
        </w:tcBorders>
      </w:tcPr>
    </w:tblStylePr>
    <w:tblStylePr w:type="lastRow">
      <w:rPr>
        <w:b/>
        <w:bCs/>
      </w:rPr>
      <w:tcPr>
        <w:tcBorders>
          <w:top w:val="double" w:color="000000" w:themeColor="text1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themeFill="text1" w:fill="CCCCCC" w:themeFillTint="33"/>
      </w:tcPr>
    </w:tblStylePr>
    <w:tblStylePr w:type="band1Horz">
      <w:tcPr>
        <w:shd w:val="clear" w:color="auto" w:themeFill="text1" w:fill="CCCCCC" w:themeFillTint="33"/>
      </w:tcPr>
    </w:tblStylePr>
  </w:style>
  <w:style w:type="table" w:styleId="43" w:customStyle="1">
    <w:name w:val="List Table 1 Light"/>
    <w:basedOn w:val="13"/>
    <w:uiPriority w:val="46"/>
    <w:tblStylePr w:type="firstRow">
      <w:rPr>
        <w:b/>
        <w:bCs/>
      </w:rPr>
      <w:tcPr>
        <w:tcBorders>
          <w:bottom w:val="single" w:color="666666" w:themeColor="text1" w:themeTint="99" w:space="0"/>
        </w:tcBorders>
      </w:tcPr>
    </w:tblStylePr>
    <w:tblStylePr w:type="lastRow">
      <w:rPr>
        <w:b/>
        <w:bCs/>
      </w:rPr>
      <w:tcPr>
        <w:tcBorders>
          <w:top w:val="single" w:color="666666" w:themeColor="text1" w:themeTint="99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themeFill="text1" w:fill="CCCCCC" w:themeFillTint="33"/>
      </w:tcPr>
    </w:tblStylePr>
    <w:tblStylePr w:type="band1Horz">
      <w:tcPr>
        <w:shd w:val="clear" w:color="auto" w:themeFill="text1" w:fill="CCCCCC" w:themeFillTint="33"/>
      </w:tcPr>
    </w:tblStylePr>
  </w:style>
  <w:style w:type="table" w:styleId="44" w:customStyle="1">
    <w:name w:val="List Table 2"/>
    <w:basedOn w:val="13"/>
    <w:uiPriority w:val="47"/>
    <w:tblPr>
      <w:tblBorders>
        <w:top w:val="single" w:color="666666" w:themeColor="text1" w:themeTint="99" w:space="0"/>
        <w:bottom w:val="single" w:color="666666" w:themeColor="text1" w:themeTint="99" w:space="0"/>
        <w:insideH w:val="single" w:color="666666" w:themeColor="text1" w:themeTint="99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themeFill="text1" w:fill="CCCCCC" w:themeFillTint="33"/>
      </w:tcPr>
    </w:tblStylePr>
    <w:tblStylePr w:type="band1Horz">
      <w:tcPr>
        <w:shd w:val="clear" w:color="auto" w:themeFill="text1" w:fill="CCCCCC" w:themeFillTint="33"/>
      </w:tcPr>
    </w:tblStylePr>
  </w:style>
  <w:style w:type="table" w:styleId="45" w:customStyle="1">
    <w:name w:val="List Table 2 Accent 1"/>
    <w:basedOn w:val="13"/>
    <w:uiPriority w:val="47"/>
    <w:tblPr>
      <w:tblBorders>
        <w:top w:val="single" w:color="45B0E1" w:themeColor="accent1" w:themeTint="99" w:space="0"/>
        <w:bottom w:val="single" w:color="45B0E1" w:themeColor="accent1" w:themeTint="99" w:space="0"/>
        <w:insideH w:val="single" w:color="45B0E1" w:themeColor="accent1" w:themeTint="99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themeFill="accent1" w:fill="C1E4F5" w:themeFillTint="33"/>
      </w:tcPr>
    </w:tblStylePr>
    <w:tblStylePr w:type="band1Horz">
      <w:tcPr>
        <w:shd w:val="clear" w:color="auto" w:themeFill="accent1" w:fill="C1E4F5" w:themeFillTint="33"/>
      </w:tcPr>
    </w:tblStylePr>
  </w:style>
  <w:style w:type="table" w:styleId="46" w:customStyle="1">
    <w:name w:val="List Table 2 Accent 2"/>
    <w:basedOn w:val="13"/>
    <w:uiPriority w:val="47"/>
    <w:tblPr>
      <w:tblBorders>
        <w:top w:val="single" w:color="F1A983" w:themeColor="accent2" w:themeTint="99" w:space="0"/>
        <w:bottom w:val="single" w:color="F1A983" w:themeColor="accent2" w:themeTint="99" w:space="0"/>
        <w:insideH w:val="single" w:color="F1A983" w:themeColor="accent2" w:themeTint="99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themeFill="accent2" w:fill="FAE2D5" w:themeFillTint="33"/>
      </w:tcPr>
    </w:tblStylePr>
    <w:tblStylePr w:type="band1Horz">
      <w:tcPr>
        <w:shd w:val="clear" w:color="auto" w:themeFill="accent2" w:fill="FAE2D5" w:themeFillTint="33"/>
      </w:tcPr>
    </w:tblStylePr>
  </w:style>
  <w:style w:type="table" w:styleId="47" w:customStyle="1">
    <w:name w:val="List Table 2 Accent 4"/>
    <w:basedOn w:val="13"/>
    <w:uiPriority w:val="47"/>
    <w:tblPr>
      <w:tblBorders>
        <w:top w:val="single" w:color="60CBF3" w:themeColor="accent4" w:themeTint="99" w:space="0"/>
        <w:bottom w:val="single" w:color="60CBF3" w:themeColor="accent4" w:themeTint="99" w:space="0"/>
        <w:insideH w:val="single" w:color="60CBF3" w:themeColor="accent4" w:themeTint="99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themeFill="accent4" w:fill="CAEDFB" w:themeFillTint="33"/>
      </w:tcPr>
    </w:tblStylePr>
    <w:tblStylePr w:type="band1Horz">
      <w:tcPr>
        <w:shd w:val="clear" w:color="auto" w:themeFill="accent4" w:fill="CAEDFB" w:themeFillTint="33"/>
      </w:tcPr>
    </w:tblStylePr>
  </w:style>
  <w:style w:type="character" w:styleId="48" w:customStyle="1">
    <w:name w:val="Unresolved Mention"/>
    <w:basedOn w:val="15"/>
    <w:uiPriority w:val="99"/>
    <w:semiHidden/>
    <w:unhideWhenUsed/>
    <w:rPr>
      <w:color w:val="605E5C"/>
      <w:shd w:val="clear" w:color="auto" w:fill="E1DFDD"/>
    </w:rPr>
  </w:style>
  <w:style w:type="table" w:styleId="49" w:customStyle="1">
    <w:name w:val="Plain Table 1"/>
    <w:basedOn w:val="13"/>
    <w:uiPriority w:val="41"/>
    <w:tblPr>
      <w:tblBorders>
        <w:top w:val="single" w:color="BEBEBE" w:themeColor="background1" w:themeShade="BF" w:space="0"/>
        <w:left w:val="single" w:color="BEBEBE" w:themeColor="background1" w:themeShade="BF" w:space="0"/>
        <w:bottom w:val="single" w:color="BEBEBE" w:themeColor="background1" w:themeShade="BF" w:space="0"/>
        <w:right w:val="single" w:color="BEBEBE" w:themeColor="background1" w:themeShade="BF" w:space="0"/>
        <w:insideH w:val="single" w:color="BEBEBE" w:themeColor="background1" w:themeShade="BF" w:space="0"/>
        <w:insideV w:val="single" w:color="BEBEBE" w:themeColor="background1" w:themeShade="BF" w:space="0"/>
      </w:tblBorders>
    </w:tblPr>
    <w:tcPr>
      <w:vAlign w:val="center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themeFill="background1" w:fill="F1F1F1" w:themeFillShade="F2"/>
      </w:tcPr>
    </w:tblStylePr>
    <w:tblStylePr w:type="band1Horz">
      <w:tcPr>
        <w:shd w:val="clear" w:color="auto" w:themeFill="background1" w:fill="F1F1F1" w:themeFillShade="F2"/>
      </w:tcPr>
    </w:tblStylePr>
  </w:style>
  <w:style w:type="table" w:styleId="50" w:customStyle="1">
    <w:name w:val="Grid Table Light"/>
    <w:basedOn w:val="13"/>
    <w:uiPriority w:val="40"/>
    <w:tblPr>
      <w:tblBorders>
        <w:top w:val="single" w:color="BEBEBE" w:themeColor="background1" w:themeShade="BF" w:space="0"/>
        <w:left w:val="single" w:color="BEBEBE" w:themeColor="background1" w:themeShade="BF" w:space="0"/>
        <w:bottom w:val="single" w:color="BEBEBE" w:themeColor="background1" w:themeShade="BF" w:space="0"/>
        <w:right w:val="single" w:color="BEBEBE" w:themeColor="background1" w:themeShade="BF" w:space="0"/>
        <w:insideH w:val="single" w:color="BEBEBE" w:themeColor="background1" w:themeShade="BF" w:space="0"/>
        <w:insideV w:val="single" w:color="BEBEBE" w:themeColor="background1" w:themeShade="BF" w:space="0"/>
      </w:tblBorders>
    </w:tblPr>
  </w:style>
  <w:style w:type="table" w:styleId="51" w:customStyle="1">
    <w:name w:val="Grid Table 2 Accent 1"/>
    <w:basedOn w:val="13"/>
    <w:uiPriority w:val="47"/>
    <w:tblPr>
      <w:tblBorders>
        <w:top w:val="single" w:color="45B0E1" w:themeColor="accent1" w:themeTint="99" w:space="0"/>
        <w:bottom w:val="single" w:color="45B0E1" w:themeColor="accent1" w:themeTint="99" w:space="0"/>
        <w:insideH w:val="single" w:color="45B0E1" w:themeColor="accent1" w:themeTint="99" w:space="0"/>
        <w:insideV w:val="single" w:color="45B0E1" w:themeColor="accent1" w:themeTint="99" w:space="0"/>
      </w:tblBorders>
    </w:tblPr>
    <w:tblStylePr w:type="firstRow">
      <w:rPr>
        <w:b/>
        <w:bCs/>
      </w:rPr>
      <w:tcPr>
        <w:tcBorders>
          <w:top w:val="nil"/>
          <w:bottom w:val="single" w:color="45B0E1" w:themeColor="accent1" w:themeTint="99" w:space="0"/>
          <w:insideH w:val="nil"/>
          <w:insideV w:val="nil"/>
        </w:tcBorders>
        <w:shd w:val="clear" w:color="auto" w:themeFill="background1" w:fill="FFFFFF"/>
      </w:tcPr>
    </w:tblStylePr>
    <w:tblStylePr w:type="lastRow">
      <w:rPr>
        <w:b/>
        <w:bCs/>
      </w:rPr>
      <w:tcPr>
        <w:tcBorders>
          <w:top w:val="double" w:color="45B0E1" w:themeColor="accent1" w:themeTint="99" w:space="0"/>
          <w:bottom w:val="nil"/>
          <w:insideH w:val="nil"/>
          <w:insideV w:val="nil"/>
        </w:tcBorders>
        <w:shd w:val="clear" w:color="auto" w:themeFill="background1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themeFill="accent1" w:fill="C1E4F5" w:themeFillTint="33"/>
      </w:tcPr>
    </w:tblStylePr>
    <w:tblStylePr w:type="band1Horz">
      <w:tcPr>
        <w:shd w:val="clear" w:color="auto" w:themeFill="accent1" w:fill="C1E4F5" w:themeFillTint="33"/>
      </w:tcPr>
    </w:tblStylePr>
  </w:style>
  <w:style w:type="table" w:styleId="52" w:customStyle="1">
    <w:name w:val="Grid Table 1 Light Accent 1"/>
    <w:basedOn w:val="13"/>
    <w:uiPriority w:val="46"/>
    <w:tblPr>
      <w:tblBorders>
        <w:top w:val="single" w:color="83CAEB" w:themeColor="accent1" w:themeTint="66" w:space="0"/>
        <w:left w:val="single" w:color="83CAEB" w:themeColor="accent1" w:themeTint="66" w:space="0"/>
        <w:bottom w:val="single" w:color="83CAEB" w:themeColor="accent1" w:themeTint="66" w:space="0"/>
        <w:right w:val="single" w:color="83CAEB" w:themeColor="accent1" w:themeTint="66" w:space="0"/>
        <w:insideH w:val="single" w:color="83CAEB" w:themeColor="accent1" w:themeTint="66" w:space="0"/>
        <w:insideV w:val="single" w:color="83CAEB" w:themeColor="accent1" w:themeTint="66" w:space="0"/>
      </w:tblBorders>
    </w:tblPr>
    <w:tblStylePr w:type="firstRow">
      <w:rPr>
        <w:b/>
        <w:bCs/>
      </w:rPr>
      <w:tcPr>
        <w:tcBorders>
          <w:bottom w:val="single" w:color="45B0E1" w:themeColor="accent1" w:themeTint="99" w:space="0"/>
        </w:tcBorders>
      </w:tcPr>
    </w:tblStylePr>
    <w:tblStylePr w:type="lastRow">
      <w:rPr>
        <w:b/>
        <w:bCs/>
      </w:rPr>
      <w:tcPr>
        <w:tcBorders>
          <w:top w:val="double" w:color="45B0E1" w:themeColor="accent1" w:themeTint="99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53" w:customStyle="1">
    <w:name w:val="Grid Table 1 Light"/>
    <w:basedOn w:val="13"/>
    <w:uiPriority w:val="46"/>
    <w:tblPr>
      <w:tblBorders>
        <w:top w:val="single" w:color="999999" w:themeColor="text1" w:themeTint="66" w:space="0"/>
        <w:left w:val="single" w:color="999999" w:themeColor="text1" w:themeTint="66" w:space="0"/>
        <w:bottom w:val="single" w:color="999999" w:themeColor="text1" w:themeTint="66" w:space="0"/>
        <w:right w:val="single" w:color="999999" w:themeColor="text1" w:themeTint="66" w:space="0"/>
        <w:insideH w:val="single" w:color="999999" w:themeColor="text1" w:themeTint="66" w:space="0"/>
        <w:insideV w:val="single" w:color="999999" w:themeColor="text1" w:themeTint="66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</Words>
  <Characters>10</Characters>
  <Lines>1</Lines>
  <Paragraphs>1</Paragraphs>
  <TotalTime>0</TotalTime>
  <ScaleCrop>false</ScaleCrop>
  <LinksUpToDate>false</LinksUpToDate>
  <CharactersWithSpaces>10</CharactersWithSpaces>
  <Application>WPS Office_6.10.1.8873_F1E327BC-269C-435d-A152-05C5408002CA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2024-07-23T10:44:00Z</dcterms:created>
  <dc:creator>安徽农户持续种粮调研项目</dc:creator>
  <cp:lastModifiedBy>安徽农户持续种粮调研项目</cp:lastModifiedBy>
  <dcterms:modified xsi:type="dcterms:W3CDTF">2024-08-07T11:05:05Z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689512A1451DDDB561E4B266AC7B7393_42</vt:lpwstr>
  </property>
</Properties>
</file>